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420" w:rsidRDefault="00AE6420" w:rsidP="00265469">
      <w:pPr>
        <w:rPr>
          <w:b/>
          <w:bCs/>
          <w:sz w:val="28"/>
          <w:szCs w:val="28"/>
        </w:rPr>
      </w:pPr>
    </w:p>
    <w:p w:rsidR="00AE6420" w:rsidRPr="00AE6420" w:rsidRDefault="00AE6420" w:rsidP="00AE6420">
      <w:pPr>
        <w:spacing w:after="0" w:line="240" w:lineRule="auto"/>
        <w:rPr>
          <w:rFonts w:ascii="Arial" w:eastAsia="Times New Roman" w:hAnsi="Arial" w:cs="Arial"/>
          <w:color w:val="1F1F1F"/>
          <w:sz w:val="30"/>
          <w:szCs w:val="30"/>
        </w:rPr>
      </w:pPr>
      <w:hyperlink r:id="rId9" w:tooltip="Go to Solar &amp; Wind Technology on ScienceDirect" w:history="1">
        <w:r w:rsidRPr="00AE6420">
          <w:rPr>
            <w:rFonts w:ascii="Arial" w:eastAsia="Times New Roman" w:hAnsi="Arial" w:cs="Arial"/>
            <w:color w:val="0272B1"/>
            <w:sz w:val="30"/>
            <w:szCs w:val="30"/>
          </w:rPr>
          <w:br/>
        </w:r>
        <w:r w:rsidRPr="00AE6420">
          <w:rPr>
            <w:rFonts w:ascii="Arial" w:eastAsia="Times New Roman" w:hAnsi="Arial" w:cs="Arial"/>
            <w:noProof/>
            <w:color w:val="0272B1"/>
            <w:sz w:val="30"/>
            <w:szCs w:val="30"/>
          </w:rPr>
          <mc:AlternateContent>
            <mc:Choice Requires="wps">
              <w:drawing>
                <wp:inline distT="0" distB="0" distL="0" distR="0" wp14:anchorId="701E06E3" wp14:editId="4AFB3238">
                  <wp:extent cx="307340" cy="307340"/>
                  <wp:effectExtent l="0" t="0" r="0" b="0"/>
                  <wp:docPr id="5" name="AutoShape 3" descr="Elsevie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3" o:spid="_x0000_s1026" alt="الوصف: Elsevier"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" filled="f" stroked="f">
                  <o:lock v:ext="edit" aspectratio="t"/>
                  <w10:anchorlock/>
                </v:rect>
              </w:pict>
            </mc:Fallback>
          </mc:AlternateContent>
        </w:r>
      </w:hyperlink>
    </w:p>
    <w:p w:rsidR="00AE6420" w:rsidRPr="00AE6420" w:rsidRDefault="00AE6420" w:rsidP="00AE6420">
      <w:pPr>
        <w:spacing w:after="0" w:line="240" w:lineRule="auto"/>
        <w:textAlignment w:val="center"/>
        <w:outlineLvl w:val="1"/>
        <w:rPr>
          <w:rFonts w:ascii="Arial" w:eastAsia="Times New Roman" w:hAnsi="Arial" w:cs="Arial"/>
          <w:b/>
          <w:bCs/>
          <w:color w:val="1F1F1F"/>
          <w:sz w:val="36"/>
          <w:szCs w:val="36"/>
        </w:rPr>
      </w:pPr>
      <w:hyperlink r:id="rId10" w:tooltip="Go to Solar &amp; Wind Technology on ScienceDirect" w:history="1">
        <w:r w:rsidRPr="00AE6420">
          <w:rPr>
            <w:rFonts w:ascii="Arial" w:eastAsia="Times New Roman" w:hAnsi="Arial" w:cs="Arial"/>
            <w:color w:val="1F1F1F"/>
            <w:sz w:val="36"/>
            <w:szCs w:val="36"/>
          </w:rPr>
          <w:t>Solar &amp; Wind Technology</w:t>
        </w:r>
      </w:hyperlink>
    </w:p>
    <w:p w:rsidR="00AE6420" w:rsidRPr="00AE6420" w:rsidRDefault="00AE6420" w:rsidP="00AE6420">
      <w:pPr>
        <w:spacing w:after="100" w:line="240" w:lineRule="auto"/>
        <w:textAlignment w:val="center"/>
        <w:rPr>
          <w:rFonts w:ascii="Arial" w:eastAsia="Times New Roman" w:hAnsi="Arial" w:cs="Arial"/>
          <w:color w:val="1F1F1F"/>
          <w:sz w:val="30"/>
          <w:szCs w:val="30"/>
        </w:rPr>
      </w:pPr>
      <w:hyperlink r:id="rId11" w:tooltip="Go to table of contents for this volume/issue" w:history="1">
        <w:r w:rsidRPr="00AE6420">
          <w:rPr>
            <w:rFonts w:ascii="Arial" w:eastAsia="Times New Roman" w:hAnsi="Arial" w:cs="Arial"/>
            <w:color w:val="0272B1"/>
            <w:sz w:val="30"/>
            <w:szCs w:val="30"/>
          </w:rPr>
          <w:t>Volume 7, Issues 2–3</w:t>
        </w:r>
      </w:hyperlink>
      <w:r w:rsidRPr="00AE6420">
        <w:rPr>
          <w:rFonts w:ascii="Arial" w:eastAsia="Times New Roman" w:hAnsi="Arial" w:cs="Arial"/>
          <w:color w:val="1F1F1F"/>
          <w:sz w:val="30"/>
          <w:szCs w:val="30"/>
        </w:rPr>
        <w:t>, 1990, Pages 341-345</w:t>
      </w:r>
    </w:p>
    <w:p w:rsidR="00AE6420" w:rsidRPr="00AE6420" w:rsidRDefault="00AE6420" w:rsidP="00AE6420">
      <w:pPr>
        <w:spacing w:after="0" w:line="240" w:lineRule="auto"/>
        <w:jc w:val="right"/>
        <w:textAlignment w:val="top"/>
        <w:rPr>
          <w:rFonts w:ascii="Arial" w:eastAsia="Times New Roman" w:hAnsi="Arial" w:cs="Arial"/>
          <w:color w:val="1F1F1F"/>
          <w:sz w:val="30"/>
          <w:szCs w:val="30"/>
        </w:rPr>
      </w:pPr>
      <w:r w:rsidRPr="00AE6420">
        <w:rPr>
          <w:rFonts w:ascii="Arial" w:eastAsia="Times New Roman" w:hAnsi="Arial" w:cs="Arial"/>
          <w:noProof/>
          <w:color w:val="0272B1"/>
          <w:sz w:val="30"/>
          <w:szCs w:val="30"/>
        </w:rPr>
        <w:drawing>
          <wp:inline distT="0" distB="0" distL="0" distR="0" wp14:anchorId="7732BD4A" wp14:editId="7094B73E">
            <wp:extent cx="1053465" cy="1426210"/>
            <wp:effectExtent l="0" t="0" r="0" b="2540"/>
            <wp:docPr id="6" name="صورة 6" descr="Solar &amp; Wind Technology">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olar &amp; Wind Technolog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53465" cy="1426210"/>
                    </a:xfrm>
                    <a:prstGeom prst="rect">
                      <a:avLst/>
                    </a:prstGeom>
                    <a:noFill/>
                    <a:ln>
                      <a:noFill/>
                    </a:ln>
                  </pic:spPr>
                </pic:pic>
              </a:graphicData>
            </a:graphic>
          </wp:inline>
        </w:drawing>
      </w:r>
    </w:p>
    <w:p w:rsidR="00AE6420" w:rsidRPr="00AE6420" w:rsidRDefault="00AE6420" w:rsidP="00AE6420">
      <w:pPr>
        <w:spacing w:beforeAutospacing="1" w:after="0" w:afterAutospacing="1" w:line="240" w:lineRule="auto"/>
        <w:outlineLvl w:val="0"/>
        <w:rPr>
          <w:rFonts w:ascii="Arial" w:eastAsia="Times New Roman" w:hAnsi="Arial" w:cs="Arial"/>
          <w:b/>
          <w:bCs/>
          <w:color w:val="707070"/>
          <w:kern w:val="36"/>
          <w:sz w:val="48"/>
          <w:szCs w:val="48"/>
        </w:rPr>
      </w:pPr>
      <w:r w:rsidRPr="00AE6420">
        <w:rPr>
          <w:rFonts w:ascii="Arial" w:eastAsia="Times New Roman" w:hAnsi="Arial" w:cs="Arial"/>
          <w:b/>
          <w:bCs/>
          <w:color w:val="707070"/>
          <w:kern w:val="36"/>
          <w:sz w:val="48"/>
          <w:szCs w:val="48"/>
        </w:rPr>
        <w:t>Technical note</w:t>
      </w:r>
    </w:p>
    <w:p w:rsidR="00AE6420" w:rsidRPr="00AE6420" w:rsidRDefault="00AE6420" w:rsidP="00AE6420">
      <w:pPr>
        <w:spacing w:beforeAutospacing="1" w:after="0" w:afterAutospacing="1" w:line="240" w:lineRule="auto"/>
        <w:outlineLvl w:val="0"/>
        <w:rPr>
          <w:rFonts w:ascii="Times New Roman" w:eastAsia="Times New Roman" w:hAnsi="Times New Roman" w:cs="Times New Roman"/>
          <w:b/>
          <w:bCs/>
          <w:color w:val="1F1F1F"/>
          <w:kern w:val="36"/>
          <w:sz w:val="48"/>
          <w:szCs w:val="48"/>
        </w:rPr>
      </w:pPr>
      <w:r w:rsidRPr="00AE6420">
        <w:rPr>
          <w:rFonts w:ascii="Times New Roman" w:eastAsia="Times New Roman" w:hAnsi="Times New Roman" w:cs="Times New Roman"/>
          <w:b/>
          <w:bCs/>
          <w:color w:val="1F1F1F"/>
          <w:kern w:val="36"/>
          <w:sz w:val="48"/>
          <w:szCs w:val="48"/>
        </w:rPr>
        <w:t>Mathematical methods for the optimization of solar collector area in a solar heating system</w:t>
      </w:r>
    </w:p>
    <w:p w:rsidR="00AE6420" w:rsidRPr="00AE6420" w:rsidRDefault="00AE6420" w:rsidP="00AE6420">
      <w:pPr>
        <w:spacing w:before="330" w:after="0" w:line="240" w:lineRule="auto"/>
        <w:textAlignment w:val="top"/>
        <w:rPr>
          <w:rFonts w:ascii="Arial" w:eastAsia="Times New Roman" w:hAnsi="Arial" w:cs="Arial"/>
          <w:color w:val="707070"/>
          <w:sz w:val="30"/>
          <w:szCs w:val="30"/>
        </w:rPr>
      </w:pPr>
      <w:r w:rsidRPr="00AE6420">
        <w:rPr>
          <w:rFonts w:ascii="Arial" w:eastAsia="Times New Roman" w:hAnsi="Arial" w:cs="Arial"/>
          <w:color w:val="1F1F1F"/>
          <w:sz w:val="30"/>
          <w:szCs w:val="30"/>
          <w:bdr w:val="none" w:sz="0" w:space="0" w:color="auto" w:frame="1"/>
        </w:rPr>
        <w:t xml:space="preserve">Author links open overlay </w:t>
      </w:r>
      <w:proofErr w:type="spellStart"/>
      <w:r w:rsidRPr="00AE6420">
        <w:rPr>
          <w:rFonts w:ascii="Arial" w:eastAsia="Times New Roman" w:hAnsi="Arial" w:cs="Arial"/>
          <w:color w:val="1F1F1F"/>
          <w:sz w:val="30"/>
          <w:szCs w:val="30"/>
          <w:bdr w:val="none" w:sz="0" w:space="0" w:color="auto" w:frame="1"/>
        </w:rPr>
        <w:t>panel</w:t>
      </w:r>
      <w:r w:rsidRPr="00AE6420">
        <w:rPr>
          <w:rFonts w:ascii="Arial" w:eastAsia="Times New Roman" w:hAnsi="Arial" w:cs="Arial"/>
          <w:color w:val="1F1F1F"/>
          <w:sz w:val="30"/>
          <w:szCs w:val="30"/>
        </w:rPr>
        <w:t>E</w:t>
      </w:r>
      <w:proofErr w:type="spellEnd"/>
      <w:r w:rsidRPr="00AE6420">
        <w:rPr>
          <w:rFonts w:ascii="Arial" w:eastAsia="Times New Roman" w:hAnsi="Arial" w:cs="Arial"/>
          <w:color w:val="1F1F1F"/>
          <w:sz w:val="30"/>
          <w:szCs w:val="30"/>
        </w:rPr>
        <w:t>. </w:t>
      </w:r>
      <w:proofErr w:type="spellStart"/>
      <w:r w:rsidRPr="00AE6420">
        <w:rPr>
          <w:rFonts w:ascii="Arial" w:eastAsia="Times New Roman" w:hAnsi="Arial" w:cs="Arial"/>
          <w:color w:val="1F1F1F"/>
          <w:sz w:val="30"/>
          <w:szCs w:val="30"/>
        </w:rPr>
        <w:t>Taşdemiroǧlu</w:t>
      </w:r>
      <w:proofErr w:type="spellEnd"/>
      <w:r w:rsidRPr="00AE6420">
        <w:rPr>
          <w:rFonts w:ascii="Arial" w:eastAsia="Times New Roman" w:hAnsi="Arial" w:cs="Arial"/>
          <w:color w:val="1F1F1F"/>
          <w:sz w:val="30"/>
          <w:szCs w:val="30"/>
        </w:rPr>
        <w:t>, M. Awad</w:t>
      </w:r>
    </w:p>
    <w:p w:rsidR="00AE6420" w:rsidRPr="00AE6420" w:rsidRDefault="00AE6420" w:rsidP="00AE6420">
      <w:pPr>
        <w:spacing w:line="240" w:lineRule="auto"/>
        <w:ind w:left="720"/>
        <w:textAlignment w:val="top"/>
        <w:rPr>
          <w:rFonts w:ascii="Arial" w:eastAsia="Times New Roman" w:hAnsi="Arial" w:cs="Arial"/>
          <w:color w:val="707070"/>
          <w:sz w:val="30"/>
          <w:szCs w:val="30"/>
        </w:rPr>
      </w:pPr>
      <w:r w:rsidRPr="00AE6420">
        <w:rPr>
          <w:rFonts w:ascii="Arial" w:eastAsia="Times New Roman" w:hAnsi="Arial" w:cs="Arial"/>
          <w:color w:val="707070"/>
          <w:sz w:val="30"/>
          <w:szCs w:val="30"/>
        </w:rPr>
        <w:t>Mechanical Engineering Department, Middle East Technical University, Ankara, Turkey</w:t>
      </w:r>
    </w:p>
    <w:p w:rsidR="00AE6420" w:rsidRPr="00AE6420" w:rsidRDefault="00AE6420" w:rsidP="00AE6420">
      <w:pPr>
        <w:spacing w:after="24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Received 22 February 1989, Accepted 5 May 1989, Available online 5 March 2003.</w:t>
      </w:r>
    </w:p>
    <w:p w:rsidR="00AE6420" w:rsidRPr="00AE6420" w:rsidRDefault="00AE6420" w:rsidP="00AE6420">
      <w:pPr>
        <w:spacing w:after="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What do these dates mean?</w:t>
      </w:r>
    </w:p>
    <w:p w:rsidR="00AE6420" w:rsidRPr="00AE6420" w:rsidRDefault="00AE6420" w:rsidP="00AE6420">
      <w:pPr>
        <w:spacing w:after="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Show less</w:t>
      </w:r>
    </w:p>
    <w:p w:rsidR="00AE6420" w:rsidRPr="00AE6420" w:rsidRDefault="00AE6420" w:rsidP="00AE6420">
      <w:pPr>
        <w:spacing w:after="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 xml:space="preserve">Add to </w:t>
      </w:r>
      <w:proofErr w:type="spellStart"/>
      <w:r w:rsidRPr="00AE6420">
        <w:rPr>
          <w:rFonts w:ascii="Arial" w:eastAsia="Times New Roman" w:hAnsi="Arial" w:cs="Arial"/>
          <w:color w:val="1F1F1F"/>
          <w:sz w:val="30"/>
          <w:szCs w:val="30"/>
        </w:rPr>
        <w:t>Mendeley</w:t>
      </w:r>
      <w:proofErr w:type="spellEnd"/>
    </w:p>
    <w:p w:rsidR="00AE6420" w:rsidRPr="00AE6420" w:rsidRDefault="00AE6420" w:rsidP="00AE6420">
      <w:pPr>
        <w:spacing w:after="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Share</w:t>
      </w:r>
    </w:p>
    <w:p w:rsidR="00AE6420" w:rsidRPr="00AE6420" w:rsidRDefault="00AE6420" w:rsidP="00AE6420">
      <w:pPr>
        <w:spacing w:after="12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Cite</w:t>
      </w:r>
    </w:p>
    <w:p w:rsidR="00AE6420" w:rsidRPr="00AE6420" w:rsidRDefault="00AE6420" w:rsidP="00AE6420">
      <w:pPr>
        <w:spacing w:after="0" w:line="240" w:lineRule="auto"/>
        <w:rPr>
          <w:rFonts w:ascii="Arial" w:eastAsia="Times New Roman" w:hAnsi="Arial" w:cs="Arial"/>
          <w:color w:val="1F1F1F"/>
          <w:sz w:val="24"/>
          <w:szCs w:val="24"/>
        </w:rPr>
      </w:pPr>
      <w:hyperlink r:id="rId13" w:tgtFrame="_blank" w:tooltip="Persistent link using digital object identifier" w:history="1">
        <w:r w:rsidRPr="00AE6420">
          <w:rPr>
            <w:rFonts w:ascii="Arial" w:eastAsia="Times New Roman" w:hAnsi="Arial" w:cs="Arial"/>
            <w:color w:val="0272B1"/>
            <w:sz w:val="24"/>
            <w:szCs w:val="24"/>
          </w:rPr>
          <w:t>https://doi.org/10.1016/0741-983X(90)90107-D</w:t>
        </w:r>
      </w:hyperlink>
      <w:hyperlink r:id="rId14" w:tgtFrame="_blank" w:history="1">
        <w:r w:rsidRPr="00AE6420">
          <w:rPr>
            <w:rFonts w:ascii="Arial" w:eastAsia="Times New Roman" w:hAnsi="Arial" w:cs="Arial"/>
            <w:color w:val="0272B1"/>
            <w:sz w:val="24"/>
            <w:szCs w:val="24"/>
          </w:rPr>
          <w:t>Get rights and content</w:t>
        </w:r>
      </w:hyperlink>
    </w:p>
    <w:p w:rsidR="00AE6420" w:rsidRDefault="00AE6420" w:rsidP="00AE6420">
      <w:pPr>
        <w:spacing w:before="100" w:beforeAutospacing="1" w:after="100" w:afterAutospacing="1" w:line="240" w:lineRule="auto"/>
        <w:outlineLvl w:val="1"/>
        <w:rPr>
          <w:rFonts w:ascii="Arial" w:eastAsia="Times New Roman" w:hAnsi="Arial" w:cs="Arial"/>
          <w:b/>
          <w:bCs/>
          <w:color w:val="1F1F1F"/>
          <w:sz w:val="36"/>
          <w:szCs w:val="36"/>
        </w:rPr>
      </w:pPr>
    </w:p>
    <w:p w:rsidR="00AE6420" w:rsidRPr="00AE6420" w:rsidRDefault="00AE6420" w:rsidP="00AE6420">
      <w:pPr>
        <w:spacing w:before="100" w:beforeAutospacing="1" w:after="100" w:afterAutospacing="1" w:line="240" w:lineRule="auto"/>
        <w:outlineLvl w:val="1"/>
        <w:rPr>
          <w:rFonts w:ascii="Arial" w:eastAsia="Times New Roman" w:hAnsi="Arial" w:cs="Arial"/>
          <w:b/>
          <w:bCs/>
          <w:color w:val="1F1F1F"/>
          <w:sz w:val="36"/>
          <w:szCs w:val="36"/>
        </w:rPr>
      </w:pPr>
      <w:r w:rsidRPr="00AE6420">
        <w:rPr>
          <w:rFonts w:ascii="Arial" w:eastAsia="Times New Roman" w:hAnsi="Arial" w:cs="Arial"/>
          <w:b/>
          <w:bCs/>
          <w:color w:val="1F1F1F"/>
          <w:sz w:val="36"/>
          <w:szCs w:val="36"/>
        </w:rPr>
        <w:lastRenderedPageBreak/>
        <w:t>Abstract</w:t>
      </w:r>
    </w:p>
    <w:p w:rsidR="00AE6420" w:rsidRPr="00AE6420" w:rsidRDefault="00AE6420" w:rsidP="00AE6420">
      <w:pPr>
        <w:spacing w:after="24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 xml:space="preserve">Economic optimization procedure in particular solar heating design is based on the estimation of the size of a solar system in terms of collector area that will yield the highest total saving produced on behalf of the solar system in comparison with the total expenditures of a conventional alternative during the life-cycle. The most influential design parameter in a total saving is considered to be the collector area. A case study is then realized so as to find the optimum collector area for maximum saving. Saving function for a particular system is defined. Optimum collector area is considered to be the one which makes zero the first derivative of saying function with respect to the collector area. To this end three different methods, namely, Newton's, Secant and Regular </w:t>
      </w:r>
      <w:proofErr w:type="spellStart"/>
      <w:r w:rsidRPr="00AE6420">
        <w:rPr>
          <w:rFonts w:ascii="Arial" w:eastAsia="Times New Roman" w:hAnsi="Arial" w:cs="Arial"/>
          <w:color w:val="1F1F1F"/>
          <w:sz w:val="30"/>
          <w:szCs w:val="30"/>
        </w:rPr>
        <w:t>falsi</w:t>
      </w:r>
      <w:proofErr w:type="spellEnd"/>
      <w:r w:rsidRPr="00AE6420">
        <w:rPr>
          <w:rFonts w:ascii="Arial" w:eastAsia="Times New Roman" w:hAnsi="Arial" w:cs="Arial"/>
          <w:color w:val="1F1F1F"/>
          <w:sz w:val="30"/>
          <w:szCs w:val="30"/>
        </w:rPr>
        <w:t xml:space="preserve"> are applied for a variety of changes in values for design, climatic and economic parameters. Finally, the ability to use these methods are discussed from the computational point of view.</w:t>
      </w:r>
    </w:p>
    <w:p w:rsidR="00AE6420" w:rsidRPr="00AE6420" w:rsidRDefault="00AE6420" w:rsidP="00AE6420">
      <w:pPr>
        <w:spacing w:after="0" w:line="240" w:lineRule="auto"/>
        <w:outlineLvl w:val="1"/>
        <w:rPr>
          <w:rFonts w:ascii="Arial" w:eastAsia="Times New Roman" w:hAnsi="Arial" w:cs="Arial"/>
          <w:color w:val="1F1F1F"/>
          <w:sz w:val="36"/>
          <w:szCs w:val="36"/>
        </w:rPr>
      </w:pPr>
      <w:r w:rsidRPr="00AE6420">
        <w:rPr>
          <w:rFonts w:ascii="Arial" w:eastAsia="Times New Roman" w:hAnsi="Arial" w:cs="Arial"/>
          <w:color w:val="1F1F1F"/>
          <w:sz w:val="36"/>
          <w:szCs w:val="36"/>
        </w:rPr>
        <w:t>Access through your organization</w:t>
      </w:r>
    </w:p>
    <w:p w:rsidR="00AE6420" w:rsidRPr="00AE6420" w:rsidRDefault="00AE6420" w:rsidP="00AE6420">
      <w:pPr>
        <w:spacing w:after="24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Check access to the full text by signing in through your organization.</w:t>
      </w:r>
    </w:p>
    <w:p w:rsidR="00AE6420" w:rsidRPr="00AE6420" w:rsidRDefault="00AE6420" w:rsidP="00AE6420">
      <w:pPr>
        <w:spacing w:after="0" w:line="240" w:lineRule="auto"/>
        <w:rPr>
          <w:rFonts w:ascii="Arial" w:eastAsia="Times New Roman" w:hAnsi="Arial" w:cs="Arial"/>
          <w:color w:val="1F1F1F"/>
          <w:sz w:val="30"/>
          <w:szCs w:val="30"/>
        </w:rPr>
      </w:pPr>
      <w:hyperlink r:id="rId15" w:history="1">
        <w:r w:rsidRPr="00AE6420">
          <w:rPr>
            <w:rFonts w:ascii="inherit" w:eastAsia="Times New Roman" w:hAnsi="inherit" w:cs="Arial"/>
            <w:color w:val="FFFFFF"/>
            <w:sz w:val="30"/>
            <w:szCs w:val="30"/>
            <w:u w:val="single"/>
            <w:bdr w:val="single" w:sz="12" w:space="0" w:color="0272B1" w:frame="1"/>
            <w:shd w:val="clear" w:color="auto" w:fill="0272B1"/>
          </w:rPr>
          <w:t> </w:t>
        </w:r>
        <w:r w:rsidRPr="00AE6420">
          <w:rPr>
            <w:rFonts w:ascii="inherit" w:eastAsia="Times New Roman" w:hAnsi="inherit" w:cs="Arial"/>
            <w:color w:val="FFFFFF"/>
            <w:sz w:val="30"/>
            <w:szCs w:val="30"/>
            <w:bdr w:val="single" w:sz="12" w:space="0" w:color="0272B1" w:frame="1"/>
            <w:shd w:val="clear" w:color="auto" w:fill="0272B1"/>
          </w:rPr>
          <w:t>Access through </w:t>
        </w:r>
        <w:r w:rsidRPr="00AE6420">
          <w:rPr>
            <w:rFonts w:ascii="inherit" w:eastAsia="Times New Roman" w:hAnsi="inherit" w:cs="Arial"/>
            <w:b/>
            <w:bCs/>
            <w:color w:val="FFFFFF"/>
            <w:sz w:val="30"/>
            <w:szCs w:val="30"/>
            <w:bdr w:val="single" w:sz="12" w:space="0" w:color="0272B1" w:frame="1"/>
            <w:shd w:val="clear" w:color="auto" w:fill="0272B1"/>
          </w:rPr>
          <w:t>your institution</w:t>
        </w:r>
      </w:hyperlink>
    </w:p>
    <w:p w:rsidR="00AE6420" w:rsidRPr="00AE6420" w:rsidRDefault="00AE6420" w:rsidP="00AE6420">
      <w:pPr>
        <w:spacing w:beforeAutospacing="1" w:after="0" w:afterAutospacing="1" w:line="240" w:lineRule="auto"/>
        <w:outlineLvl w:val="1"/>
        <w:rPr>
          <w:rFonts w:ascii="Arial" w:eastAsia="Times New Roman" w:hAnsi="Arial" w:cs="Arial"/>
          <w:b/>
          <w:bCs/>
          <w:color w:val="1F1F1F"/>
          <w:sz w:val="36"/>
          <w:szCs w:val="36"/>
        </w:rPr>
      </w:pPr>
      <w:r w:rsidRPr="00AE6420">
        <w:rPr>
          <w:rFonts w:ascii="Arial" w:eastAsia="Times New Roman" w:hAnsi="Arial" w:cs="Arial"/>
          <w:b/>
          <w:bCs/>
          <w:color w:val="1F1F1F"/>
          <w:sz w:val="36"/>
          <w:szCs w:val="36"/>
        </w:rPr>
        <w:t>References (7)</w:t>
      </w:r>
    </w:p>
    <w:p w:rsidR="00AE6420" w:rsidRPr="00AE6420" w:rsidRDefault="00AE6420" w:rsidP="00AE6420">
      <w:pPr>
        <w:numPr>
          <w:ilvl w:val="0"/>
          <w:numId w:val="1"/>
        </w:numPr>
        <w:spacing w:after="0" w:afterAutospacing="1" w:line="240" w:lineRule="auto"/>
        <w:ind w:left="0"/>
        <w:rPr>
          <w:rFonts w:ascii="Arial" w:eastAsia="Times New Roman" w:hAnsi="Arial" w:cs="Arial"/>
          <w:color w:val="1F1F1F"/>
          <w:sz w:val="30"/>
          <w:szCs w:val="30"/>
        </w:rPr>
      </w:pPr>
      <w:r w:rsidRPr="00AE6420">
        <w:rPr>
          <w:rFonts w:ascii="Arial" w:eastAsia="Times New Roman" w:hAnsi="Arial" w:cs="Arial"/>
          <w:color w:val="1F1F1F"/>
          <w:sz w:val="30"/>
          <w:szCs w:val="30"/>
        </w:rPr>
        <w:t>J.A. Clark</w:t>
      </w:r>
    </w:p>
    <w:p w:rsidR="00AE6420" w:rsidRPr="00AE6420" w:rsidRDefault="00AE6420" w:rsidP="00AE6420">
      <w:pPr>
        <w:spacing w:after="0" w:line="240" w:lineRule="auto"/>
        <w:outlineLvl w:val="2"/>
        <w:rPr>
          <w:rFonts w:ascii="Arial" w:eastAsia="Times New Roman" w:hAnsi="Arial" w:cs="Arial"/>
          <w:color w:val="1F1F1F"/>
          <w:sz w:val="27"/>
          <w:szCs w:val="27"/>
        </w:rPr>
      </w:pPr>
      <w:hyperlink r:id="rId16" w:tgtFrame="_self" w:history="1">
        <w:r w:rsidRPr="00AE6420">
          <w:rPr>
            <w:rFonts w:ascii="Arial" w:eastAsia="Times New Roman" w:hAnsi="Arial" w:cs="Arial"/>
            <w:color w:val="0272B1"/>
            <w:sz w:val="27"/>
            <w:szCs w:val="27"/>
          </w:rPr>
          <w:t>Solar energy economics—the </w:t>
        </w:r>
        <w:r w:rsidRPr="00AE6420">
          <w:rPr>
            <w:rFonts w:ascii="Arial" w:eastAsia="Times New Roman" w:hAnsi="Arial" w:cs="Arial"/>
            <w:i/>
            <w:iCs/>
            <w:color w:val="0272B1"/>
            <w:sz w:val="27"/>
            <w:szCs w:val="27"/>
          </w:rPr>
          <w:t>a priori</w:t>
        </w:r>
        <w:r w:rsidRPr="00AE6420">
          <w:rPr>
            <w:rFonts w:ascii="Arial" w:eastAsia="Times New Roman" w:hAnsi="Arial" w:cs="Arial"/>
            <w:color w:val="0272B1"/>
            <w:sz w:val="27"/>
            <w:szCs w:val="27"/>
          </w:rPr>
          <w:t> decision</w:t>
        </w:r>
      </w:hyperlink>
    </w:p>
    <w:p w:rsidR="00AE6420" w:rsidRPr="00AE6420" w:rsidRDefault="00AE6420" w:rsidP="00AE6420">
      <w:pPr>
        <w:spacing w:after="0" w:line="240" w:lineRule="auto"/>
        <w:outlineLvl w:val="2"/>
        <w:rPr>
          <w:rFonts w:ascii="Arial" w:eastAsia="Times New Roman" w:hAnsi="Arial" w:cs="Arial"/>
          <w:color w:val="707070"/>
          <w:sz w:val="27"/>
          <w:szCs w:val="27"/>
        </w:rPr>
      </w:pPr>
      <w:r w:rsidRPr="00AE6420">
        <w:rPr>
          <w:rFonts w:ascii="Arial" w:eastAsia="Times New Roman" w:hAnsi="Arial" w:cs="Arial"/>
          <w:color w:val="707070"/>
          <w:sz w:val="27"/>
          <w:szCs w:val="27"/>
        </w:rPr>
        <w:t>Int. J. Heat Mass Transfer</w:t>
      </w:r>
    </w:p>
    <w:p w:rsidR="00AE6420" w:rsidRPr="00AE6420" w:rsidRDefault="00AE6420" w:rsidP="00AE6420">
      <w:pPr>
        <w:spacing w:after="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(1976)</w:t>
      </w:r>
    </w:p>
    <w:p w:rsidR="00AE6420" w:rsidRPr="00AE6420" w:rsidRDefault="00AE6420" w:rsidP="00AE6420">
      <w:pPr>
        <w:spacing w:after="0" w:afterAutospacing="1"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M.J. </w:t>
      </w:r>
      <w:proofErr w:type="spellStart"/>
      <w:r w:rsidRPr="00AE6420">
        <w:rPr>
          <w:rFonts w:ascii="Arial" w:eastAsia="Times New Roman" w:hAnsi="Arial" w:cs="Arial"/>
          <w:color w:val="1F1F1F"/>
          <w:sz w:val="30"/>
          <w:szCs w:val="30"/>
        </w:rPr>
        <w:t>Bandemvehl</w:t>
      </w:r>
      <w:proofErr w:type="spellEnd"/>
      <w:r w:rsidRPr="00AE6420">
        <w:rPr>
          <w:rFonts w:ascii="Arial" w:eastAsia="Times New Roman" w:hAnsi="Arial" w:cs="Arial"/>
          <w:i/>
          <w:iCs/>
          <w:color w:val="1F1F1F"/>
          <w:sz w:val="30"/>
          <w:szCs w:val="30"/>
        </w:rPr>
        <w:t> et al.</w:t>
      </w:r>
    </w:p>
    <w:p w:rsidR="00AE6420" w:rsidRPr="00AE6420" w:rsidRDefault="00AE6420" w:rsidP="00AE6420">
      <w:pPr>
        <w:spacing w:after="0" w:line="240" w:lineRule="auto"/>
        <w:outlineLvl w:val="2"/>
        <w:rPr>
          <w:rFonts w:ascii="Arial" w:eastAsia="Times New Roman" w:hAnsi="Arial" w:cs="Arial"/>
          <w:color w:val="1F1F1F"/>
          <w:sz w:val="27"/>
          <w:szCs w:val="27"/>
        </w:rPr>
      </w:pPr>
      <w:hyperlink r:id="rId17" w:tgtFrame="_self" w:history="1">
        <w:r w:rsidRPr="00AE6420">
          <w:rPr>
            <w:rFonts w:ascii="Arial" w:eastAsia="Times New Roman" w:hAnsi="Arial" w:cs="Arial"/>
            <w:color w:val="0272B1"/>
            <w:sz w:val="27"/>
            <w:szCs w:val="27"/>
          </w:rPr>
          <w:t>Economic evaluation and optimization of solar heating system</w:t>
        </w:r>
      </w:hyperlink>
    </w:p>
    <w:p w:rsidR="00AE6420" w:rsidRPr="00AE6420" w:rsidRDefault="00AE6420" w:rsidP="00AE6420">
      <w:pPr>
        <w:spacing w:after="0" w:line="240" w:lineRule="auto"/>
        <w:outlineLvl w:val="2"/>
        <w:rPr>
          <w:rFonts w:ascii="Arial" w:eastAsia="Times New Roman" w:hAnsi="Arial" w:cs="Arial"/>
          <w:color w:val="707070"/>
          <w:sz w:val="27"/>
          <w:szCs w:val="27"/>
        </w:rPr>
      </w:pPr>
      <w:r w:rsidRPr="00AE6420">
        <w:rPr>
          <w:rFonts w:ascii="Arial" w:eastAsia="Times New Roman" w:hAnsi="Arial" w:cs="Arial"/>
          <w:color w:val="707070"/>
          <w:sz w:val="27"/>
          <w:szCs w:val="27"/>
        </w:rPr>
        <w:t>Solar energy</w:t>
      </w:r>
    </w:p>
    <w:p w:rsidR="00AE6420" w:rsidRPr="00AE6420" w:rsidRDefault="00AE6420" w:rsidP="00AE6420">
      <w:pPr>
        <w:spacing w:after="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(1979)</w:t>
      </w:r>
    </w:p>
    <w:p w:rsidR="00AE6420" w:rsidRPr="00AE6420" w:rsidRDefault="00AE6420" w:rsidP="00AE6420">
      <w:pPr>
        <w:spacing w:after="0" w:afterAutospacing="1"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A.E. </w:t>
      </w:r>
      <w:proofErr w:type="spellStart"/>
      <w:r w:rsidRPr="00AE6420">
        <w:rPr>
          <w:rFonts w:ascii="Arial" w:eastAsia="Times New Roman" w:hAnsi="Arial" w:cs="Arial"/>
          <w:color w:val="1F1F1F"/>
          <w:sz w:val="30"/>
          <w:szCs w:val="30"/>
        </w:rPr>
        <w:t>McGarity</w:t>
      </w:r>
      <w:proofErr w:type="spellEnd"/>
    </w:p>
    <w:p w:rsidR="00AE6420" w:rsidRPr="00AE6420" w:rsidRDefault="00AE6420" w:rsidP="00AE6420">
      <w:pPr>
        <w:spacing w:after="0" w:line="240" w:lineRule="auto"/>
        <w:outlineLvl w:val="2"/>
        <w:rPr>
          <w:rFonts w:ascii="Arial" w:eastAsia="Times New Roman" w:hAnsi="Arial" w:cs="Arial"/>
          <w:color w:val="1F1F1F"/>
          <w:sz w:val="27"/>
          <w:szCs w:val="27"/>
        </w:rPr>
      </w:pPr>
      <w:hyperlink r:id="rId18" w:tgtFrame="_self" w:history="1">
        <w:r w:rsidRPr="00AE6420">
          <w:rPr>
            <w:rFonts w:ascii="Arial" w:eastAsia="Times New Roman" w:hAnsi="Arial" w:cs="Arial"/>
            <w:color w:val="0272B1"/>
            <w:sz w:val="27"/>
            <w:szCs w:val="27"/>
          </w:rPr>
          <w:t>Solar Heating and Cooling. An Economic Assessment</w:t>
        </w:r>
      </w:hyperlink>
    </w:p>
    <w:p w:rsidR="00AE6420" w:rsidRPr="00AE6420" w:rsidRDefault="00AE6420" w:rsidP="00AE6420">
      <w:pPr>
        <w:spacing w:after="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(1977)</w:t>
      </w:r>
    </w:p>
    <w:p w:rsidR="00AE6420" w:rsidRPr="00AE6420" w:rsidRDefault="00AE6420" w:rsidP="00AE6420">
      <w:pPr>
        <w:numPr>
          <w:ilvl w:val="0"/>
          <w:numId w:val="1"/>
        </w:numPr>
        <w:spacing w:after="0" w:afterAutospacing="1" w:line="240" w:lineRule="auto"/>
        <w:ind w:left="0"/>
        <w:rPr>
          <w:rFonts w:ascii="Arial" w:eastAsia="Times New Roman" w:hAnsi="Arial" w:cs="Arial"/>
          <w:color w:val="1F1F1F"/>
          <w:sz w:val="30"/>
          <w:szCs w:val="30"/>
        </w:rPr>
      </w:pPr>
      <w:r w:rsidRPr="00AE6420">
        <w:rPr>
          <w:rFonts w:ascii="Arial" w:eastAsia="Times New Roman" w:hAnsi="Arial" w:cs="Arial"/>
          <w:color w:val="1F1F1F"/>
          <w:sz w:val="30"/>
          <w:szCs w:val="30"/>
        </w:rPr>
        <w:t>E. </w:t>
      </w:r>
      <w:proofErr w:type="spellStart"/>
      <w:r w:rsidRPr="00AE6420">
        <w:rPr>
          <w:rFonts w:ascii="Arial" w:eastAsia="Times New Roman" w:hAnsi="Arial" w:cs="Arial"/>
          <w:color w:val="1F1F1F"/>
          <w:sz w:val="30"/>
          <w:szCs w:val="30"/>
        </w:rPr>
        <w:t>Taşdemiroǧlu</w:t>
      </w:r>
      <w:proofErr w:type="spellEnd"/>
      <w:r w:rsidRPr="00AE6420">
        <w:rPr>
          <w:rFonts w:ascii="Arial" w:eastAsia="Times New Roman" w:hAnsi="Arial" w:cs="Arial"/>
          <w:i/>
          <w:iCs/>
          <w:color w:val="1F1F1F"/>
          <w:sz w:val="30"/>
          <w:szCs w:val="30"/>
        </w:rPr>
        <w:t> et al.</w:t>
      </w:r>
      <w:bookmarkStart w:id="0" w:name="_GoBack"/>
      <w:bookmarkEnd w:id="0"/>
    </w:p>
    <w:p w:rsidR="00AE6420" w:rsidRPr="00AE6420" w:rsidRDefault="00AE6420" w:rsidP="00AE6420">
      <w:pPr>
        <w:spacing w:after="0" w:line="240" w:lineRule="auto"/>
        <w:outlineLvl w:val="2"/>
        <w:rPr>
          <w:rFonts w:ascii="Arial" w:eastAsia="Times New Roman" w:hAnsi="Arial" w:cs="Arial"/>
          <w:color w:val="1F1F1F"/>
          <w:sz w:val="27"/>
          <w:szCs w:val="27"/>
        </w:rPr>
      </w:pPr>
      <w:r w:rsidRPr="00AE6420">
        <w:rPr>
          <w:rFonts w:ascii="Arial" w:eastAsia="Times New Roman" w:hAnsi="Arial" w:cs="Arial"/>
          <w:color w:val="1F1F1F"/>
          <w:sz w:val="27"/>
          <w:szCs w:val="27"/>
        </w:rPr>
        <w:t>A method for technical economic analysis of solar heating systems</w:t>
      </w:r>
    </w:p>
    <w:p w:rsidR="00AE6420" w:rsidRPr="00AE6420" w:rsidRDefault="00AE6420" w:rsidP="00AE6420">
      <w:pPr>
        <w:spacing w:after="0" w:line="240" w:lineRule="auto"/>
        <w:outlineLvl w:val="2"/>
        <w:rPr>
          <w:rFonts w:ascii="Arial" w:eastAsia="Times New Roman" w:hAnsi="Arial" w:cs="Arial"/>
          <w:color w:val="707070"/>
          <w:sz w:val="27"/>
          <w:szCs w:val="27"/>
        </w:rPr>
      </w:pPr>
      <w:r w:rsidRPr="00AE6420">
        <w:rPr>
          <w:rFonts w:ascii="Arial" w:eastAsia="Times New Roman" w:hAnsi="Arial" w:cs="Arial"/>
          <w:color w:val="707070"/>
          <w:sz w:val="27"/>
          <w:szCs w:val="27"/>
        </w:rPr>
        <w:t>Energy Convers. Manage.</w:t>
      </w:r>
    </w:p>
    <w:p w:rsidR="00AE6420" w:rsidRPr="00AE6420" w:rsidRDefault="00AE6420" w:rsidP="00AE6420">
      <w:pPr>
        <w:spacing w:after="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(1988)</w:t>
      </w:r>
    </w:p>
    <w:p w:rsidR="00AE6420" w:rsidRPr="00AE6420" w:rsidRDefault="00AE6420" w:rsidP="00AE6420">
      <w:pPr>
        <w:numPr>
          <w:ilvl w:val="0"/>
          <w:numId w:val="1"/>
        </w:numPr>
        <w:spacing w:after="0" w:afterAutospacing="1" w:line="240" w:lineRule="auto"/>
        <w:ind w:left="0"/>
        <w:rPr>
          <w:rFonts w:ascii="Arial" w:eastAsia="Times New Roman" w:hAnsi="Arial" w:cs="Arial"/>
          <w:color w:val="1F1F1F"/>
          <w:sz w:val="30"/>
          <w:szCs w:val="30"/>
        </w:rPr>
      </w:pPr>
      <w:r w:rsidRPr="00AE6420">
        <w:rPr>
          <w:rFonts w:ascii="Arial" w:eastAsia="Times New Roman" w:hAnsi="Arial" w:cs="Arial"/>
          <w:color w:val="1F1F1F"/>
          <w:sz w:val="30"/>
          <w:szCs w:val="30"/>
        </w:rPr>
        <w:t>State Meteorological Affairs</w:t>
      </w:r>
    </w:p>
    <w:p w:rsidR="00AE6420" w:rsidRPr="00AE6420" w:rsidRDefault="00AE6420" w:rsidP="00AE6420">
      <w:pPr>
        <w:spacing w:after="0"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There are more references available in the full text version of this article.</w:t>
      </w:r>
    </w:p>
    <w:p w:rsidR="00AE6420" w:rsidRPr="00AE6420" w:rsidRDefault="00AE6420" w:rsidP="00AE6420">
      <w:pPr>
        <w:spacing w:before="100" w:beforeAutospacing="1" w:after="100" w:afterAutospacing="1" w:line="240" w:lineRule="auto"/>
        <w:outlineLvl w:val="1"/>
        <w:rPr>
          <w:rFonts w:ascii="Arial" w:eastAsia="Times New Roman" w:hAnsi="Arial" w:cs="Arial"/>
          <w:b/>
          <w:bCs/>
          <w:color w:val="1F1F1F"/>
          <w:sz w:val="36"/>
          <w:szCs w:val="36"/>
        </w:rPr>
      </w:pPr>
      <w:r w:rsidRPr="00AE6420">
        <w:rPr>
          <w:rFonts w:ascii="Arial" w:eastAsia="Times New Roman" w:hAnsi="Arial" w:cs="Arial"/>
          <w:b/>
          <w:bCs/>
          <w:color w:val="1F1F1F"/>
          <w:sz w:val="36"/>
          <w:szCs w:val="36"/>
        </w:rPr>
        <w:t>Cited by (1)</w:t>
      </w:r>
    </w:p>
    <w:p w:rsidR="00AE6420" w:rsidRPr="00AE6420" w:rsidRDefault="00AE6420" w:rsidP="00AE6420">
      <w:pPr>
        <w:numPr>
          <w:ilvl w:val="0"/>
          <w:numId w:val="2"/>
        </w:numPr>
        <w:spacing w:after="0" w:line="240" w:lineRule="auto"/>
        <w:ind w:left="0"/>
        <w:outlineLvl w:val="2"/>
        <w:rPr>
          <w:rFonts w:ascii="Arial" w:eastAsia="Times New Roman" w:hAnsi="Arial" w:cs="Arial"/>
          <w:color w:val="1F1F1F"/>
          <w:sz w:val="27"/>
          <w:szCs w:val="27"/>
        </w:rPr>
      </w:pPr>
      <w:hyperlink r:id="rId19" w:tgtFrame="_blank" w:history="1">
        <w:r w:rsidRPr="00AE6420">
          <w:rPr>
            <w:rFonts w:ascii="Arial" w:eastAsia="Times New Roman" w:hAnsi="Arial" w:cs="Arial"/>
            <w:color w:val="0272B1"/>
            <w:sz w:val="27"/>
            <w:szCs w:val="27"/>
          </w:rPr>
          <w:t>Dimension and insulation thickness optimization of circular flat plate solar collectors</w:t>
        </w:r>
      </w:hyperlink>
    </w:p>
    <w:p w:rsidR="00AE6420" w:rsidRPr="00AE6420" w:rsidRDefault="00AE6420" w:rsidP="00AE6420">
      <w:pPr>
        <w:spacing w:after="0" w:afterAutospacing="1" w:line="240" w:lineRule="auto"/>
        <w:rPr>
          <w:rFonts w:ascii="Arial" w:eastAsia="Times New Roman" w:hAnsi="Arial" w:cs="Arial"/>
          <w:color w:val="1F1F1F"/>
          <w:sz w:val="30"/>
          <w:szCs w:val="30"/>
        </w:rPr>
      </w:pPr>
      <w:r w:rsidRPr="00AE6420">
        <w:rPr>
          <w:rFonts w:ascii="Arial" w:eastAsia="Times New Roman" w:hAnsi="Arial" w:cs="Arial"/>
          <w:color w:val="1F1F1F"/>
          <w:sz w:val="30"/>
          <w:szCs w:val="30"/>
        </w:rPr>
        <w:t>2011, Energy Education Science and Technology Part A: Energy Science and Research</w:t>
      </w:r>
    </w:p>
    <w:p w:rsidR="00AE6420" w:rsidRPr="00AE6420" w:rsidRDefault="00AE6420" w:rsidP="00AE6420">
      <w:pPr>
        <w:spacing w:after="0" w:line="240" w:lineRule="auto"/>
        <w:rPr>
          <w:rFonts w:ascii="Times New Roman" w:eastAsia="Times New Roman" w:hAnsi="Times New Roman" w:cs="Times New Roman"/>
          <w:sz w:val="24"/>
          <w:szCs w:val="24"/>
        </w:rPr>
      </w:pPr>
      <w:hyperlink r:id="rId20" w:history="1">
        <w:r w:rsidRPr="00AE6420">
          <w:rPr>
            <w:rFonts w:ascii="Arial" w:eastAsia="Times New Roman" w:hAnsi="Arial" w:cs="Arial"/>
            <w:color w:val="0000FF"/>
            <w:sz w:val="24"/>
            <w:szCs w:val="24"/>
          </w:rPr>
          <w:t>View full text</w:t>
        </w:r>
      </w:hyperlink>
    </w:p>
    <w:p w:rsidR="00AE6420" w:rsidRPr="00AE6420" w:rsidRDefault="00AE6420" w:rsidP="00AE6420">
      <w:pPr>
        <w:spacing w:line="240" w:lineRule="auto"/>
        <w:rPr>
          <w:rFonts w:ascii="Arial" w:eastAsia="Times New Roman" w:hAnsi="Arial" w:cs="Arial"/>
          <w:color w:val="1F1F1F"/>
          <w:sz w:val="20"/>
          <w:szCs w:val="20"/>
        </w:rPr>
      </w:pPr>
      <w:r w:rsidRPr="00AE6420">
        <w:rPr>
          <w:rFonts w:ascii="Arial" w:eastAsia="Times New Roman" w:hAnsi="Arial" w:cs="Arial"/>
          <w:color w:val="1F1F1F"/>
          <w:sz w:val="20"/>
          <w:szCs w:val="20"/>
        </w:rPr>
        <w:t>Copyright © 1990 Published by Elsevier Ltd.</w:t>
      </w:r>
    </w:p>
    <w:p w:rsidR="00AE6420" w:rsidRDefault="00AE6420" w:rsidP="00265469">
      <w:pPr>
        <w:rPr>
          <w:b/>
          <w:bCs/>
          <w:sz w:val="28"/>
          <w:szCs w:val="28"/>
          <w:rtl/>
        </w:rPr>
      </w:pPr>
    </w:p>
    <w:sectPr w:rsidR="00AE642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20AA" w:rsidRDefault="009E20AA" w:rsidP="00360D61">
      <w:pPr>
        <w:spacing w:after="0" w:line="240" w:lineRule="auto"/>
      </w:pPr>
      <w:r>
        <w:separator/>
      </w:r>
    </w:p>
  </w:endnote>
  <w:endnote w:type="continuationSeparator" w:id="0">
    <w:p w:rsidR="009E20AA" w:rsidRDefault="009E20AA" w:rsidP="00360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20AA" w:rsidRDefault="009E20AA" w:rsidP="00360D61">
      <w:pPr>
        <w:spacing w:after="0" w:line="240" w:lineRule="auto"/>
      </w:pPr>
      <w:r>
        <w:separator/>
      </w:r>
    </w:p>
  </w:footnote>
  <w:footnote w:type="continuationSeparator" w:id="0">
    <w:p w:rsidR="009E20AA" w:rsidRDefault="009E20AA" w:rsidP="00360D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AE1774"/>
    <w:multiLevelType w:val="multilevel"/>
    <w:tmpl w:val="F4F87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81F57D2"/>
    <w:multiLevelType w:val="multilevel"/>
    <w:tmpl w:val="9D0A0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469F"/>
    <w:rsid w:val="0002469F"/>
    <w:rsid w:val="000449DE"/>
    <w:rsid w:val="00066632"/>
    <w:rsid w:val="001027C0"/>
    <w:rsid w:val="0010466D"/>
    <w:rsid w:val="00196FF1"/>
    <w:rsid w:val="001B58FA"/>
    <w:rsid w:val="001D6CC9"/>
    <w:rsid w:val="001E2055"/>
    <w:rsid w:val="001F18E8"/>
    <w:rsid w:val="001F3AD1"/>
    <w:rsid w:val="001F4497"/>
    <w:rsid w:val="00202FD7"/>
    <w:rsid w:val="0021304C"/>
    <w:rsid w:val="00221FBE"/>
    <w:rsid w:val="00265469"/>
    <w:rsid w:val="00294BC9"/>
    <w:rsid w:val="0031693F"/>
    <w:rsid w:val="003570BB"/>
    <w:rsid w:val="00360D61"/>
    <w:rsid w:val="003B6868"/>
    <w:rsid w:val="003C2B6D"/>
    <w:rsid w:val="003C4B39"/>
    <w:rsid w:val="003D57A1"/>
    <w:rsid w:val="003E42CB"/>
    <w:rsid w:val="004A71DC"/>
    <w:rsid w:val="005537D2"/>
    <w:rsid w:val="005A4A04"/>
    <w:rsid w:val="005D2591"/>
    <w:rsid w:val="005E3F05"/>
    <w:rsid w:val="005F6F19"/>
    <w:rsid w:val="00631B05"/>
    <w:rsid w:val="00672C5A"/>
    <w:rsid w:val="00695F9F"/>
    <w:rsid w:val="006B78AF"/>
    <w:rsid w:val="006F19C2"/>
    <w:rsid w:val="007316D3"/>
    <w:rsid w:val="007E1F57"/>
    <w:rsid w:val="008117AF"/>
    <w:rsid w:val="00824F4E"/>
    <w:rsid w:val="008A1869"/>
    <w:rsid w:val="008C4AF9"/>
    <w:rsid w:val="008F06EB"/>
    <w:rsid w:val="00911360"/>
    <w:rsid w:val="0095704D"/>
    <w:rsid w:val="00976FE5"/>
    <w:rsid w:val="00992ADE"/>
    <w:rsid w:val="009E20AA"/>
    <w:rsid w:val="00A84245"/>
    <w:rsid w:val="00AE6420"/>
    <w:rsid w:val="00AF6279"/>
    <w:rsid w:val="00B41FA6"/>
    <w:rsid w:val="00B67EA8"/>
    <w:rsid w:val="00BC3E67"/>
    <w:rsid w:val="00C14371"/>
    <w:rsid w:val="00C22802"/>
    <w:rsid w:val="00C34581"/>
    <w:rsid w:val="00C849AB"/>
    <w:rsid w:val="00D635E7"/>
    <w:rsid w:val="00D97B11"/>
    <w:rsid w:val="00DB5FAE"/>
    <w:rsid w:val="00E159C8"/>
    <w:rsid w:val="00EA287E"/>
    <w:rsid w:val="00F13D26"/>
    <w:rsid w:val="00F24C8E"/>
    <w:rsid w:val="00F3670A"/>
    <w:rsid w:val="00FD1A6C"/>
    <w:rsid w:val="00FE71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2469F"/>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02469F"/>
    <w:rPr>
      <w:rFonts w:ascii="Tahoma" w:hAnsi="Tahoma" w:cs="Tahoma"/>
      <w:sz w:val="16"/>
      <w:szCs w:val="16"/>
    </w:rPr>
  </w:style>
  <w:style w:type="character" w:styleId="Hyperlink">
    <w:name w:val="Hyperlink"/>
    <w:basedOn w:val="a0"/>
    <w:uiPriority w:val="99"/>
    <w:unhideWhenUsed/>
    <w:rsid w:val="00B67EA8"/>
    <w:rPr>
      <w:color w:val="E68200" w:themeColor="hyperlink"/>
      <w:u w:val="single"/>
    </w:rPr>
  </w:style>
  <w:style w:type="paragraph" w:styleId="a4">
    <w:name w:val="header"/>
    <w:basedOn w:val="a"/>
    <w:link w:val="Char0"/>
    <w:uiPriority w:val="99"/>
    <w:unhideWhenUsed/>
    <w:rsid w:val="00360D61"/>
    <w:pPr>
      <w:tabs>
        <w:tab w:val="center" w:pos="4320"/>
        <w:tab w:val="right" w:pos="8640"/>
      </w:tabs>
      <w:spacing w:after="0" w:line="240" w:lineRule="auto"/>
    </w:pPr>
  </w:style>
  <w:style w:type="character" w:customStyle="1" w:styleId="Char0">
    <w:name w:val="رأس الصفحة Char"/>
    <w:basedOn w:val="a0"/>
    <w:link w:val="a4"/>
    <w:uiPriority w:val="99"/>
    <w:rsid w:val="00360D61"/>
  </w:style>
  <w:style w:type="paragraph" w:styleId="a5">
    <w:name w:val="footer"/>
    <w:basedOn w:val="a"/>
    <w:link w:val="Char1"/>
    <w:uiPriority w:val="99"/>
    <w:unhideWhenUsed/>
    <w:rsid w:val="00360D61"/>
    <w:pPr>
      <w:tabs>
        <w:tab w:val="center" w:pos="4320"/>
        <w:tab w:val="right" w:pos="8640"/>
      </w:tabs>
      <w:spacing w:after="0" w:line="240" w:lineRule="auto"/>
    </w:pPr>
  </w:style>
  <w:style w:type="character" w:customStyle="1" w:styleId="Char1">
    <w:name w:val="تذييل الصفحة Char"/>
    <w:basedOn w:val="a0"/>
    <w:link w:val="a5"/>
    <w:uiPriority w:val="99"/>
    <w:rsid w:val="00360D61"/>
  </w:style>
  <w:style w:type="paragraph" w:styleId="a6">
    <w:name w:val="List Paragraph"/>
    <w:basedOn w:val="a"/>
    <w:uiPriority w:val="34"/>
    <w:qFormat/>
    <w:rsid w:val="00992ADE"/>
    <w:pPr>
      <w:ind w:left="720"/>
      <w:contextualSpacing/>
    </w:pPr>
  </w:style>
  <w:style w:type="paragraph" w:customStyle="1" w:styleId="Address1">
    <w:name w:val="Address 1"/>
    <w:basedOn w:val="a"/>
    <w:rsid w:val="00265469"/>
    <w:pPr>
      <w:spacing w:after="0" w:line="160" w:lineRule="atLeast"/>
      <w:jc w:val="both"/>
    </w:pPr>
    <w:rPr>
      <w:rFonts w:ascii="Arial" w:eastAsia="Batang" w:hAnsi="Arial" w:cs="Times New Roman"/>
      <w:sz w:val="1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2469F"/>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02469F"/>
    <w:rPr>
      <w:rFonts w:ascii="Tahoma" w:hAnsi="Tahoma" w:cs="Tahoma"/>
      <w:sz w:val="16"/>
      <w:szCs w:val="16"/>
    </w:rPr>
  </w:style>
  <w:style w:type="character" w:styleId="Hyperlink">
    <w:name w:val="Hyperlink"/>
    <w:basedOn w:val="a0"/>
    <w:uiPriority w:val="99"/>
    <w:unhideWhenUsed/>
    <w:rsid w:val="00B67EA8"/>
    <w:rPr>
      <w:color w:val="E68200" w:themeColor="hyperlink"/>
      <w:u w:val="single"/>
    </w:rPr>
  </w:style>
  <w:style w:type="paragraph" w:styleId="a4">
    <w:name w:val="header"/>
    <w:basedOn w:val="a"/>
    <w:link w:val="Char0"/>
    <w:uiPriority w:val="99"/>
    <w:unhideWhenUsed/>
    <w:rsid w:val="00360D61"/>
    <w:pPr>
      <w:tabs>
        <w:tab w:val="center" w:pos="4320"/>
        <w:tab w:val="right" w:pos="8640"/>
      </w:tabs>
      <w:spacing w:after="0" w:line="240" w:lineRule="auto"/>
    </w:pPr>
  </w:style>
  <w:style w:type="character" w:customStyle="1" w:styleId="Char0">
    <w:name w:val="رأس الصفحة Char"/>
    <w:basedOn w:val="a0"/>
    <w:link w:val="a4"/>
    <w:uiPriority w:val="99"/>
    <w:rsid w:val="00360D61"/>
  </w:style>
  <w:style w:type="paragraph" w:styleId="a5">
    <w:name w:val="footer"/>
    <w:basedOn w:val="a"/>
    <w:link w:val="Char1"/>
    <w:uiPriority w:val="99"/>
    <w:unhideWhenUsed/>
    <w:rsid w:val="00360D61"/>
    <w:pPr>
      <w:tabs>
        <w:tab w:val="center" w:pos="4320"/>
        <w:tab w:val="right" w:pos="8640"/>
      </w:tabs>
      <w:spacing w:after="0" w:line="240" w:lineRule="auto"/>
    </w:pPr>
  </w:style>
  <w:style w:type="character" w:customStyle="1" w:styleId="Char1">
    <w:name w:val="تذييل الصفحة Char"/>
    <w:basedOn w:val="a0"/>
    <w:link w:val="a5"/>
    <w:uiPriority w:val="99"/>
    <w:rsid w:val="00360D61"/>
  </w:style>
  <w:style w:type="paragraph" w:styleId="a6">
    <w:name w:val="List Paragraph"/>
    <w:basedOn w:val="a"/>
    <w:uiPriority w:val="34"/>
    <w:qFormat/>
    <w:rsid w:val="00992ADE"/>
    <w:pPr>
      <w:ind w:left="720"/>
      <w:contextualSpacing/>
    </w:pPr>
  </w:style>
  <w:style w:type="paragraph" w:customStyle="1" w:styleId="Address1">
    <w:name w:val="Address 1"/>
    <w:basedOn w:val="a"/>
    <w:rsid w:val="00265469"/>
    <w:pPr>
      <w:spacing w:after="0" w:line="160" w:lineRule="atLeast"/>
      <w:jc w:val="both"/>
    </w:pPr>
    <w:rPr>
      <w:rFonts w:ascii="Arial" w:eastAsia="Batang" w:hAnsi="Arial" w:cs="Times New Roman"/>
      <w:sz w:val="1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7591042">
      <w:bodyDiv w:val="1"/>
      <w:marLeft w:val="0"/>
      <w:marRight w:val="0"/>
      <w:marTop w:val="0"/>
      <w:marBottom w:val="0"/>
      <w:divBdr>
        <w:top w:val="none" w:sz="0" w:space="0" w:color="auto"/>
        <w:left w:val="none" w:sz="0" w:space="0" w:color="auto"/>
        <w:bottom w:val="none" w:sz="0" w:space="0" w:color="auto"/>
        <w:right w:val="none" w:sz="0" w:space="0" w:color="auto"/>
      </w:divBdr>
      <w:divsChild>
        <w:div w:id="2080128214">
          <w:marLeft w:val="0"/>
          <w:marRight w:val="0"/>
          <w:marTop w:val="0"/>
          <w:marBottom w:val="0"/>
          <w:divBdr>
            <w:top w:val="none" w:sz="0" w:space="0" w:color="auto"/>
            <w:left w:val="none" w:sz="0" w:space="0" w:color="auto"/>
            <w:bottom w:val="none" w:sz="0" w:space="0" w:color="auto"/>
            <w:right w:val="none" w:sz="0" w:space="0" w:color="auto"/>
          </w:divBdr>
          <w:divsChild>
            <w:div w:id="1398432313">
              <w:marLeft w:val="0"/>
              <w:marRight w:val="0"/>
              <w:marTop w:val="0"/>
              <w:marBottom w:val="0"/>
              <w:divBdr>
                <w:top w:val="none" w:sz="0" w:space="0" w:color="auto"/>
                <w:left w:val="none" w:sz="0" w:space="0" w:color="auto"/>
                <w:bottom w:val="none" w:sz="0" w:space="0" w:color="auto"/>
                <w:right w:val="none" w:sz="0" w:space="0" w:color="auto"/>
              </w:divBdr>
            </w:div>
            <w:div w:id="305745071">
              <w:marLeft w:val="0"/>
              <w:marRight w:val="0"/>
              <w:marTop w:val="100"/>
              <w:marBottom w:val="100"/>
              <w:divBdr>
                <w:top w:val="none" w:sz="0" w:space="0" w:color="auto"/>
                <w:left w:val="none" w:sz="0" w:space="0" w:color="auto"/>
                <w:bottom w:val="none" w:sz="0" w:space="0" w:color="auto"/>
                <w:right w:val="none" w:sz="0" w:space="0" w:color="auto"/>
              </w:divBdr>
              <w:divsChild>
                <w:div w:id="149634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2607072">
          <w:marLeft w:val="0"/>
          <w:marRight w:val="0"/>
          <w:marTop w:val="0"/>
          <w:marBottom w:val="0"/>
          <w:divBdr>
            <w:top w:val="none" w:sz="0" w:space="0" w:color="auto"/>
            <w:left w:val="none" w:sz="0" w:space="0" w:color="auto"/>
            <w:bottom w:val="none" w:sz="0" w:space="0" w:color="auto"/>
            <w:right w:val="none" w:sz="0" w:space="0" w:color="auto"/>
          </w:divBdr>
        </w:div>
        <w:div w:id="4019903">
          <w:marLeft w:val="0"/>
          <w:marRight w:val="0"/>
          <w:marTop w:val="0"/>
          <w:marBottom w:val="120"/>
          <w:divBdr>
            <w:top w:val="none" w:sz="0" w:space="0" w:color="auto"/>
            <w:left w:val="none" w:sz="0" w:space="0" w:color="auto"/>
            <w:bottom w:val="none" w:sz="0" w:space="0" w:color="auto"/>
            <w:right w:val="none" w:sz="0" w:space="0" w:color="auto"/>
          </w:divBdr>
          <w:divsChild>
            <w:div w:id="14162536">
              <w:marLeft w:val="0"/>
              <w:marRight w:val="0"/>
              <w:marTop w:val="0"/>
              <w:marBottom w:val="0"/>
              <w:divBdr>
                <w:top w:val="none" w:sz="0" w:space="0" w:color="auto"/>
                <w:left w:val="none" w:sz="0" w:space="0" w:color="auto"/>
                <w:bottom w:val="none" w:sz="0" w:space="0" w:color="auto"/>
                <w:right w:val="none" w:sz="0" w:space="0" w:color="auto"/>
              </w:divBdr>
              <w:divsChild>
                <w:div w:id="294605623">
                  <w:marLeft w:val="0"/>
                  <w:marRight w:val="0"/>
                  <w:marTop w:val="0"/>
                  <w:marBottom w:val="0"/>
                  <w:divBdr>
                    <w:top w:val="none" w:sz="0" w:space="0" w:color="auto"/>
                    <w:left w:val="none" w:sz="0" w:space="0" w:color="auto"/>
                    <w:bottom w:val="none" w:sz="0" w:space="0" w:color="auto"/>
                    <w:right w:val="none" w:sz="0" w:space="0" w:color="auto"/>
                  </w:divBdr>
                  <w:divsChild>
                    <w:div w:id="180363510">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 w:id="1129014876">
              <w:marLeft w:val="0"/>
              <w:marRight w:val="0"/>
              <w:marTop w:val="0"/>
              <w:marBottom w:val="0"/>
              <w:divBdr>
                <w:top w:val="none" w:sz="0" w:space="0" w:color="auto"/>
                <w:left w:val="none" w:sz="0" w:space="0" w:color="auto"/>
                <w:bottom w:val="single" w:sz="6" w:space="0" w:color="000000"/>
                <w:right w:val="none" w:sz="0" w:space="0" w:color="auto"/>
              </w:divBdr>
              <w:divsChild>
                <w:div w:id="1269041685">
                  <w:marLeft w:val="0"/>
                  <w:marRight w:val="0"/>
                  <w:marTop w:val="0"/>
                  <w:marBottom w:val="0"/>
                  <w:divBdr>
                    <w:top w:val="none" w:sz="0" w:space="0" w:color="auto"/>
                    <w:left w:val="none" w:sz="0" w:space="0" w:color="auto"/>
                    <w:bottom w:val="none" w:sz="0" w:space="0" w:color="auto"/>
                    <w:right w:val="none" w:sz="0" w:space="0" w:color="auto"/>
                  </w:divBdr>
                  <w:divsChild>
                    <w:div w:id="789399709">
                      <w:marLeft w:val="0"/>
                      <w:marRight w:val="0"/>
                      <w:marTop w:val="0"/>
                      <w:marBottom w:val="0"/>
                      <w:divBdr>
                        <w:top w:val="none" w:sz="0" w:space="0" w:color="auto"/>
                        <w:left w:val="none" w:sz="0" w:space="0" w:color="auto"/>
                        <w:bottom w:val="none" w:sz="0" w:space="0" w:color="auto"/>
                        <w:right w:val="none" w:sz="0" w:space="0" w:color="auto"/>
                      </w:divBdr>
                      <w:divsChild>
                        <w:div w:id="424304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02549">
                  <w:marLeft w:val="0"/>
                  <w:marRight w:val="0"/>
                  <w:marTop w:val="0"/>
                  <w:marBottom w:val="0"/>
                  <w:divBdr>
                    <w:top w:val="none" w:sz="0" w:space="0" w:color="auto"/>
                    <w:left w:val="none" w:sz="0" w:space="0" w:color="auto"/>
                    <w:bottom w:val="none" w:sz="0" w:space="0" w:color="auto"/>
                    <w:right w:val="none" w:sz="0" w:space="0" w:color="auto"/>
                  </w:divBdr>
                  <w:divsChild>
                    <w:div w:id="1159809176">
                      <w:marLeft w:val="0"/>
                      <w:marRight w:val="0"/>
                      <w:marTop w:val="0"/>
                      <w:marBottom w:val="0"/>
                      <w:divBdr>
                        <w:top w:val="none" w:sz="0" w:space="0" w:color="auto"/>
                        <w:left w:val="none" w:sz="0" w:space="0" w:color="auto"/>
                        <w:bottom w:val="none" w:sz="0" w:space="0" w:color="auto"/>
                        <w:right w:val="none" w:sz="0" w:space="0" w:color="auto"/>
                      </w:divBdr>
                      <w:divsChild>
                        <w:div w:id="109991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379726">
          <w:marLeft w:val="0"/>
          <w:marRight w:val="0"/>
          <w:marTop w:val="0"/>
          <w:marBottom w:val="0"/>
          <w:divBdr>
            <w:top w:val="none" w:sz="0" w:space="0" w:color="auto"/>
            <w:left w:val="none" w:sz="0" w:space="0" w:color="auto"/>
            <w:bottom w:val="none" w:sz="0" w:space="0" w:color="auto"/>
            <w:right w:val="none" w:sz="0" w:space="0" w:color="auto"/>
          </w:divBdr>
        </w:div>
        <w:div w:id="523398696">
          <w:marLeft w:val="0"/>
          <w:marRight w:val="0"/>
          <w:marTop w:val="0"/>
          <w:marBottom w:val="0"/>
          <w:divBdr>
            <w:top w:val="none" w:sz="0" w:space="0" w:color="auto"/>
            <w:left w:val="none" w:sz="0" w:space="0" w:color="auto"/>
            <w:bottom w:val="none" w:sz="0" w:space="0" w:color="auto"/>
            <w:right w:val="none" w:sz="0" w:space="0" w:color="auto"/>
          </w:divBdr>
          <w:divsChild>
            <w:div w:id="772021711">
              <w:marLeft w:val="0"/>
              <w:marRight w:val="0"/>
              <w:marTop w:val="0"/>
              <w:marBottom w:val="0"/>
              <w:divBdr>
                <w:top w:val="none" w:sz="0" w:space="0" w:color="auto"/>
                <w:left w:val="none" w:sz="0" w:space="0" w:color="auto"/>
                <w:bottom w:val="none" w:sz="0" w:space="0" w:color="auto"/>
                <w:right w:val="none" w:sz="0" w:space="0" w:color="auto"/>
              </w:divBdr>
              <w:divsChild>
                <w:div w:id="1877349785">
                  <w:marLeft w:val="0"/>
                  <w:marRight w:val="0"/>
                  <w:marTop w:val="0"/>
                  <w:marBottom w:val="120"/>
                  <w:divBdr>
                    <w:top w:val="none" w:sz="0" w:space="0" w:color="auto"/>
                    <w:left w:val="none" w:sz="0" w:space="0" w:color="auto"/>
                    <w:bottom w:val="none" w:sz="0" w:space="0" w:color="auto"/>
                    <w:right w:val="none" w:sz="0" w:space="0" w:color="auto"/>
                  </w:divBdr>
                  <w:divsChild>
                    <w:div w:id="627079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600004">
          <w:marLeft w:val="0"/>
          <w:marRight w:val="0"/>
          <w:marTop w:val="0"/>
          <w:marBottom w:val="0"/>
          <w:divBdr>
            <w:top w:val="none" w:sz="0" w:space="0" w:color="auto"/>
            <w:left w:val="none" w:sz="0" w:space="0" w:color="auto"/>
            <w:bottom w:val="none" w:sz="0" w:space="0" w:color="auto"/>
            <w:right w:val="none" w:sz="0" w:space="0" w:color="auto"/>
          </w:divBdr>
        </w:div>
        <w:div w:id="2084331878">
          <w:marLeft w:val="0"/>
          <w:marRight w:val="0"/>
          <w:marTop w:val="0"/>
          <w:marBottom w:val="0"/>
          <w:divBdr>
            <w:top w:val="none" w:sz="0" w:space="0" w:color="auto"/>
            <w:left w:val="none" w:sz="0" w:space="0" w:color="auto"/>
            <w:bottom w:val="none" w:sz="0" w:space="0" w:color="auto"/>
            <w:right w:val="none" w:sz="0" w:space="0" w:color="auto"/>
          </w:divBdr>
          <w:divsChild>
            <w:div w:id="1188788075">
              <w:marLeft w:val="0"/>
              <w:marRight w:val="0"/>
              <w:marTop w:val="0"/>
              <w:marBottom w:val="0"/>
              <w:divBdr>
                <w:top w:val="none" w:sz="0" w:space="0" w:color="auto"/>
                <w:left w:val="none" w:sz="0" w:space="0" w:color="auto"/>
                <w:bottom w:val="none" w:sz="0" w:space="0" w:color="auto"/>
                <w:right w:val="none" w:sz="0" w:space="0" w:color="auto"/>
              </w:divBdr>
              <w:divsChild>
                <w:div w:id="1979601381">
                  <w:marLeft w:val="0"/>
                  <w:marRight w:val="0"/>
                  <w:marTop w:val="0"/>
                  <w:marBottom w:val="0"/>
                  <w:divBdr>
                    <w:top w:val="none" w:sz="0" w:space="0" w:color="auto"/>
                    <w:left w:val="none" w:sz="0" w:space="0" w:color="auto"/>
                    <w:bottom w:val="none" w:sz="0" w:space="0" w:color="auto"/>
                    <w:right w:val="none" w:sz="0" w:space="0" w:color="auto"/>
                  </w:divBdr>
                </w:div>
                <w:div w:id="1759866664">
                  <w:marLeft w:val="0"/>
                  <w:marRight w:val="0"/>
                  <w:marTop w:val="0"/>
                  <w:marBottom w:val="0"/>
                  <w:divBdr>
                    <w:top w:val="none" w:sz="0" w:space="0" w:color="auto"/>
                    <w:left w:val="none" w:sz="0" w:space="0" w:color="auto"/>
                    <w:bottom w:val="none" w:sz="0" w:space="0" w:color="auto"/>
                    <w:right w:val="none" w:sz="0" w:space="0" w:color="auto"/>
                  </w:divBdr>
                </w:div>
                <w:div w:id="91898871">
                  <w:marLeft w:val="0"/>
                  <w:marRight w:val="0"/>
                  <w:marTop w:val="0"/>
                  <w:marBottom w:val="0"/>
                  <w:divBdr>
                    <w:top w:val="none" w:sz="0" w:space="0" w:color="auto"/>
                    <w:left w:val="none" w:sz="0" w:space="0" w:color="auto"/>
                    <w:bottom w:val="none" w:sz="0" w:space="0" w:color="auto"/>
                    <w:right w:val="none" w:sz="0" w:space="0" w:color="auto"/>
                  </w:divBdr>
                </w:div>
                <w:div w:id="1746563318">
                  <w:marLeft w:val="0"/>
                  <w:marRight w:val="0"/>
                  <w:marTop w:val="0"/>
                  <w:marBottom w:val="0"/>
                  <w:divBdr>
                    <w:top w:val="none" w:sz="0" w:space="0" w:color="auto"/>
                    <w:left w:val="none" w:sz="0" w:space="0" w:color="auto"/>
                    <w:bottom w:val="none" w:sz="0" w:space="0" w:color="auto"/>
                    <w:right w:val="none" w:sz="0" w:space="0" w:color="auto"/>
                  </w:divBdr>
                </w:div>
                <w:div w:id="1226916895">
                  <w:marLeft w:val="0"/>
                  <w:marRight w:val="0"/>
                  <w:marTop w:val="0"/>
                  <w:marBottom w:val="0"/>
                  <w:divBdr>
                    <w:top w:val="none" w:sz="0" w:space="0" w:color="auto"/>
                    <w:left w:val="none" w:sz="0" w:space="0" w:color="auto"/>
                    <w:bottom w:val="none" w:sz="0" w:space="0" w:color="auto"/>
                    <w:right w:val="none" w:sz="0" w:space="0" w:color="auto"/>
                  </w:divBdr>
                </w:div>
                <w:div w:id="2112122862">
                  <w:marLeft w:val="0"/>
                  <w:marRight w:val="0"/>
                  <w:marTop w:val="0"/>
                  <w:marBottom w:val="0"/>
                  <w:divBdr>
                    <w:top w:val="none" w:sz="0" w:space="0" w:color="auto"/>
                    <w:left w:val="none" w:sz="0" w:space="0" w:color="auto"/>
                    <w:bottom w:val="none" w:sz="0" w:space="0" w:color="auto"/>
                    <w:right w:val="none" w:sz="0" w:space="0" w:color="auto"/>
                  </w:divBdr>
                </w:div>
                <w:div w:id="842817004">
                  <w:marLeft w:val="0"/>
                  <w:marRight w:val="0"/>
                  <w:marTop w:val="0"/>
                  <w:marBottom w:val="0"/>
                  <w:divBdr>
                    <w:top w:val="none" w:sz="0" w:space="0" w:color="auto"/>
                    <w:left w:val="none" w:sz="0" w:space="0" w:color="auto"/>
                    <w:bottom w:val="none" w:sz="0" w:space="0" w:color="auto"/>
                    <w:right w:val="none" w:sz="0" w:space="0" w:color="auto"/>
                  </w:divBdr>
                </w:div>
                <w:div w:id="140348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861128">
          <w:marLeft w:val="0"/>
          <w:marRight w:val="0"/>
          <w:marTop w:val="0"/>
          <w:marBottom w:val="0"/>
          <w:divBdr>
            <w:top w:val="none" w:sz="0" w:space="0" w:color="auto"/>
            <w:left w:val="none" w:sz="0" w:space="0" w:color="auto"/>
            <w:bottom w:val="none" w:sz="0" w:space="0" w:color="auto"/>
            <w:right w:val="none" w:sz="0" w:space="0" w:color="auto"/>
          </w:divBdr>
          <w:divsChild>
            <w:div w:id="72557610">
              <w:marLeft w:val="0"/>
              <w:marRight w:val="0"/>
              <w:marTop w:val="0"/>
              <w:marBottom w:val="0"/>
              <w:divBdr>
                <w:top w:val="none" w:sz="0" w:space="0" w:color="auto"/>
                <w:left w:val="none" w:sz="0" w:space="0" w:color="auto"/>
                <w:bottom w:val="none" w:sz="0" w:space="0" w:color="auto"/>
                <w:right w:val="none" w:sz="0" w:space="0" w:color="auto"/>
              </w:divBdr>
              <w:divsChild>
                <w:div w:id="1015574226">
                  <w:marLeft w:val="0"/>
                  <w:marRight w:val="0"/>
                  <w:marTop w:val="0"/>
                  <w:marBottom w:val="0"/>
                  <w:divBdr>
                    <w:top w:val="none" w:sz="0" w:space="0" w:color="auto"/>
                    <w:left w:val="none" w:sz="0" w:space="0" w:color="auto"/>
                    <w:bottom w:val="none" w:sz="0" w:space="0" w:color="auto"/>
                    <w:right w:val="none" w:sz="0" w:space="0" w:color="auto"/>
                  </w:divBdr>
                  <w:divsChild>
                    <w:div w:id="997273081">
                      <w:marLeft w:val="0"/>
                      <w:marRight w:val="0"/>
                      <w:marTop w:val="0"/>
                      <w:marBottom w:val="0"/>
                      <w:divBdr>
                        <w:top w:val="none" w:sz="0" w:space="0" w:color="auto"/>
                        <w:left w:val="none" w:sz="0" w:space="0" w:color="auto"/>
                        <w:bottom w:val="none" w:sz="0" w:space="0" w:color="auto"/>
                        <w:right w:val="none" w:sz="0" w:space="0" w:color="auto"/>
                      </w:divBdr>
                      <w:divsChild>
                        <w:div w:id="261306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597887">
          <w:marLeft w:val="0"/>
          <w:marRight w:val="0"/>
          <w:marTop w:val="480"/>
          <w:marBottom w:val="48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016/0741-983X(90)90107-D" TargetMode="External"/><Relationship Id="rId18" Type="http://schemas.openxmlformats.org/officeDocument/2006/relationships/hyperlink" Target="https://www.sciencedirect.com/science/article/pii/001793107690140X"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gif"/><Relationship Id="rId17" Type="http://schemas.openxmlformats.org/officeDocument/2006/relationships/hyperlink" Target="https://www.sciencedirect.com/science/article/pii/001793107690140X" TargetMode="External"/><Relationship Id="rId2" Type="http://schemas.openxmlformats.org/officeDocument/2006/relationships/numbering" Target="numbering.xml"/><Relationship Id="rId16" Type="http://schemas.openxmlformats.org/officeDocument/2006/relationships/hyperlink" Target="https://www.sciencedirect.com/science/article/pii/001793107690140X" TargetMode="External"/><Relationship Id="rId20" Type="http://schemas.openxmlformats.org/officeDocument/2006/relationships/hyperlink" Target="https://www.sciencedirect.com/science/article/pii/0741983X9090107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ciencedirect.com/journal/solar-and-wind-technology/vol/7/issue/2" TargetMode="External"/><Relationship Id="rId5" Type="http://schemas.openxmlformats.org/officeDocument/2006/relationships/settings" Target="settings.xml"/><Relationship Id="rId15" Type="http://schemas.openxmlformats.org/officeDocument/2006/relationships/hyperlink" Target="https://www.sciencedirect.com/user/institution/login?targetUrl=%2Fscience%2Farticle%2Fpii%2F0741983X9090107D" TargetMode="External"/><Relationship Id="rId10" Type="http://schemas.openxmlformats.org/officeDocument/2006/relationships/hyperlink" Target="https://www.sciencedirect.com/journal/solar-and-wind-technology" TargetMode="External"/><Relationship Id="rId19" Type="http://schemas.openxmlformats.org/officeDocument/2006/relationships/hyperlink" Target="http://www.scopus.com/scopus/inward/record.url?partnerID=10&amp;rel=3.0.0&amp;view=basic&amp;eid=2-s2.0-84861969077&amp;md5=a08f60d7236fd754699870ec559be8f6" TargetMode="External"/><Relationship Id="rId4" Type="http://schemas.microsoft.com/office/2007/relationships/stylesWithEffects" Target="stylesWithEffects.xml"/><Relationship Id="rId9" Type="http://schemas.openxmlformats.org/officeDocument/2006/relationships/hyperlink" Target="https://www.sciencedirect.com/journal/solar-and-wind-technology" TargetMode="External"/><Relationship Id="rId14" Type="http://schemas.openxmlformats.org/officeDocument/2006/relationships/hyperlink" Target="https://s100.copyright.com/AppDispatchServlet?publisherName=ELS&amp;contentID=0741983X9090107D&amp;orderBeanReset=true"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Austin">
      <a:dk1>
        <a:sysClr val="windowText" lastClr="000000"/>
      </a:dk1>
      <a:lt1>
        <a:sysClr val="window" lastClr="FFFFFF"/>
      </a:lt1>
      <a:dk2>
        <a:srgbClr val="3E3D2D"/>
      </a:dk2>
      <a:lt2>
        <a:srgbClr val="CAF278"/>
      </a:lt2>
      <a:accent1>
        <a:srgbClr val="94C600"/>
      </a:accent1>
      <a:accent2>
        <a:srgbClr val="71685A"/>
      </a:accent2>
      <a:accent3>
        <a:srgbClr val="FF6700"/>
      </a:accent3>
      <a:accent4>
        <a:srgbClr val="909465"/>
      </a:accent4>
      <a:accent5>
        <a:srgbClr val="956B43"/>
      </a:accent5>
      <a:accent6>
        <a:srgbClr val="FEA022"/>
      </a:accent6>
      <a:hlink>
        <a:srgbClr val="E68200"/>
      </a:hlink>
      <a:folHlink>
        <a:srgbClr val="FFA94A"/>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FC4410-90E1-4DC8-AEFE-8672F7A1A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557</Words>
  <Characters>3177</Characters>
  <Application>Microsoft Office Word</Application>
  <DocSecurity>0</DocSecurity>
  <Lines>26</Lines>
  <Paragraphs>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Enjoy My Fine Releases.</Company>
  <LinksUpToDate>false</LinksUpToDate>
  <CharactersWithSpaces>3727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DR.Ahmed Saker 2O11</dc:creator>
  <cp:lastModifiedBy>PPU</cp:lastModifiedBy>
  <cp:revision>5</cp:revision>
  <dcterms:created xsi:type="dcterms:W3CDTF">2021-06-17T23:42:00Z</dcterms:created>
  <dcterms:modified xsi:type="dcterms:W3CDTF">2024-06-07T21:04:00Z</dcterms:modified>
</cp:coreProperties>
</file>